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38 vom 8. Oktober 2025</w:t>
      </w:r>
    </w:p>
    <w:p>
      <w:r>
        <w:t>VS Kantonsgericht, 2025-10-08, FR</w:t>
      </w:r>
    </w:p>
    <w:p>
      <w:r>
        <w:rPr>
          <w:b/>
        </w:rPr>
        <w:t xml:space="preserve">Quelle: </w:t>
      </w:r>
      <w:r>
        <w:t>https://mcp.opencaselaw.ch/entscheid/vs_gerichte_S1 24 38</w:t>
      </w:r>
    </w:p>
    <w:p>
      <w:r>
        <w:t>FR: VS_GERICHTE S1 24 38 du 8 octobre 2025</w:t>
      </w:r>
    </w:p>
    <w:p>
      <w:r>
        <w:t>IT: VS_GERICHTE S1 24 38 del 8 ottobre 2025</w:t>
      </w:r>
    </w:p>
    <w:p>
      <w:pPr>
        <w:pStyle w:val="Heading2"/>
      </w:pPr>
      <w:r>
        <w:t>Erwägungen</w:t>
      </w:r>
    </w:p>
    <w:p>
      <w:r>
        <w:rPr>
          <w:b/>
        </w:rPr>
        <w:t>E. 1</w:t>
      </w:r>
    </w:p>
    <w:p>
      <w:r>
        <w:t>Selon l’article 1 alinéa 1 de la loi fédérale du 6 octobre 2006 sur les prestations complémentaires à l’AVS et à l’AI (LPC ; RS 831.30), les dispositions de la loi fédérale du 6 octobre 2000 sur la partie générale du droit des assurances sociales (LPGA ; RS 830.1) s’appliquent aux prestations versées, à moins que la LPC n’y déroge expressément. Le recours posté le 20 février 2024 contre la décision sur opposition du 29 janvier 2024 a été interjeté dans le délai légal (art. 60 LPGA) auprès de l’instance compétente (art. 56 ss LPGA ; art. 81a al. 1 LPJA). Il répond par ailleurs aux autres conditions formelles de recevabilité (art. 61 let. b LPGA), de sorte que le Cour doit entrer en matière.</w:t>
      </w:r>
    </w:p>
    <w:p>
      <w:r>
        <w:rPr>
          <w:b/>
        </w:rPr>
        <w:t>E. 2.1</w:t>
      </w:r>
    </w:p>
    <w:p>
      <w:r>
        <w:t>Le litige porte sur la question de savoir si c’est à juste titre que la Caisse a exigé de l’assuré la restitution de prestations complémentaires pour la période du 1er novembre 2022 au 30 septembre 2023, au motif qu’il n’avait pas informé la Caisse qu’il faisait ménage commun avec C _________ depuis le 20 octobre 2022.</w:t>
      </w:r>
    </w:p>
    <w:p>
      <w:r>
        <w:rPr>
          <w:b/>
        </w:rPr>
        <w:t>E. 2.2</w:t>
      </w:r>
    </w:p>
    <w:p>
      <w:r>
        <w:t>et 3.2 et les références ; VALTERIO, op. cit., N 120 ad art. 21 CPC).</w:t>
      </w:r>
    </w:p>
    <w:p>
      <w:r>
        <w:rPr>
          <w:b/>
        </w:rPr>
        <w:t>E. 2.3</w:t>
      </w:r>
    </w:p>
    <w:p>
      <w:r>
        <w:t>En vertu de l’article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 devoir de renseigner selon l’article 24 OPC-AVS/AI doit être respecté indépendamment de l’échange d’informations entre les organes d’exécution des prestations complémentaires et autres assureurs sociaux, échange qui par ailleurs n’intervient pas automatiquement et immédiatement (art. 31 al. 2 LPGA a contrario et 32 LPGA) et qui ne peut ainsi, également sur le plan temporel, pas garantir un calcul correct de la prestation complémentaire. Dès lors, un assuré ne saurait justifier une violation de son obligation de renseigner au motif que les autorités auxquelles il a affaire (autorités fiscales ou d’aide sociale, offices AI et autres offices) auraient dû informer l’organe d’exécution des prestations complémentaires d’un changement de revenu ou de fortune ou encore que celui-là aurait dû se procurer ces informations par lui-même. Commet ainsi une violation de l’obligation de renseigner qui ne peut pas être qualifiée de légère, l’assuré qui, partant de l’idée que, par sa communication correcte aux autorités fiscales ou à l’office AI, il avait également rempli ses obligations envers l’organe d’exécution des prestations complémentaires, ne s’est pas renseigné et n’a pas vérifié que cela était effectivement le cas (arrêt du Tribunal fédéral 9C_834/2010 du 2 décembre 2010 consid.</w:t>
      </w:r>
    </w:p>
    <w:p>
      <w:r>
        <w:rPr>
          <w:b/>
        </w:rPr>
        <w:t>E. 2.4</w:t>
      </w:r>
    </w:p>
    <w:p>
      <w:r>
        <w:t>Aux termes de l’article 25 alinéa 1 LPGA, les prestations indûment touchées doivent être restituées. Cependant, la restitution ne peut être exigée lorsque l’intéressé était de bonne foi et qu’elle le mettrait dans une situation difficile. Ces deux conditions matérielles sont cumulatives et leur réalisation est nécessaire pour que la remise de l’obligation de</w:t>
      </w:r>
    </w:p>
    <w:p>
      <w:r>
        <w:t>- 8 - restituer soit accordée (arrêt du Tribunal fédéral 8C_364/2019 du 9 juillet 2020 consid. 4.1). Des prestations d’assurances sociales sont perçues de bonne foi, lorsque la personne assurée ignorait ou ne pouvait pas savoir que ces prestations étaient versées à tort au moment où elle les a perçues (PÉTREMAND, Commentaire romand, Loi sur la partie générale des assurances sociales, Bâle 2025, N 64 ad art. 25 LPGA). En outre, selon la jurisprudence constante, l’ignorance, par le bénéficiaire des prestations, du fait qu’il n’avait pas droit à celles-ci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arrêt du Tribunal fédéral 9C_16/2019 du 25 avril 2019 consid. 4). Il y a négligence grave quand un ayant droit ne se conforme pas à ce qui peut raisonnablement être exigé d’une personne capable de discernement dans une situation identique et dans les mêmes circonstances (ATF 110 V 176 consid. 3d ; PÉTREMAND, op. cit., N 67 ad art. 25 LPGA). Le degré de diligence requis s’apprécie selon un standard objectif, sans toutefois ignorer ce qui est possible et raisonnable pour les personnes concernées dans leur subjectivité (capacité de jugement, état de santé, niveau de formation, etc. ; ATF 138 V 218 consid. 4 ; arrêt du Tribunal fédéral 9C_14/2007 du 2 mai 2007 consid. 4.1). On ajoutera également que la bonne foi doit être niée lorsque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Par ailleurs, il peut être attendu d’un assuré qu’il décèle des erreurs manifestes et qu’il en fasse l’annonce à la caisse (arrêt du Tribunal fédéral 9C_189/2012 du 21 août 2012 consid. 4 et les références). Les comportements excluant la bonne foi ne sont pas limités aux violations du devoir d’annoncer ou de renseigner ; peuvent entrer en ligne de compte également d’autres comportements, notamment l’omission de se renseigner auprès de l’administration (arrêts du Tribunal fédéral 9C_318/2021 du 21 septembre 2021 consid. 3 ; 9C_184/2015 du 8 mai 2015 consid. 2 et la référence).</w:t>
      </w:r>
    </w:p>
    <w:p>
      <w:r>
        <w:t>- 9 -</w:t>
      </w:r>
    </w:p>
    <w:p>
      <w:r>
        <w:rPr>
          <w:b/>
        </w:rPr>
        <w:t>E. 2.5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130 III 321 consid. 3.2 et 3.3 ; 126 V 353 consid. 5b ; 125 V 193 consid. 2). Il n'existe pas, en droit des assurances sociales, un principe selon lequel l'administration ou le juge devrait statuer, dans le doute, en faveur de l'assuré (ATF 126 V 322 consid. 5a).</w:t>
      </w:r>
    </w:p>
    <w:p>
      <w:r>
        <w:rPr>
          <w:b/>
        </w:rPr>
        <w:t>E. 3.1</w:t>
      </w:r>
    </w:p>
    <w:p>
      <w:r>
        <w:t>Dans le cas d’espèce, la Caisse a exigé du recourant la restitution des prestations complémentaires indûment reçues à hauteur de 6050 fr., au motif qu’il n’avait pas signalé son changement de situation malgré l’obligation qui lui incombait. La Caisse a appuyé sa décision sur le fait que l’assuré connaissait son obligation de renseigner ou, à tout le moins, ne pouvait l’ignorer vu qu’elle figure dans toutes les décisions et dans tous les courriers d’adaptation périodique des prestations complémentaires depuis 2014. Pour sa part, l’assuré soutient qu’il était de bonne foi vu que le Contrôle des habitants de la commune de B _________était au courant de l’emménagement de C _________ et que cette communication suffisait pour remplir son obligation de renseigner. Il a également invoqué que cette décision de restitution porterait atteinte à sa dignité et à son minimum vital. Finalement, l’assuré a indiqué qu’il était moins onéreux pour l’Etat qu’il héberge un tiers qui s’occupe de lui et du logement plutôt que d’engager un professionnel à charge de l’Etat pour l’aider dans les tâches quotidiennes.</w:t>
      </w:r>
    </w:p>
    <w:p>
      <w:r>
        <w:rPr>
          <w:b/>
        </w:rPr>
        <w:t>E. 3.2</w:t>
      </w:r>
    </w:p>
    <w:p>
      <w:r>
        <w:t>Il ressort du dossier que C _________ est domicilié chez l’assuré depuis le 20 octobre 2022 (cf. pièce 52). Aux dires de l’assuré, C _________ fait partie de ses connaissances et loge chez lui gratuitement en échange d’une aide quotidienne à la maison, en raison de son âge et de ses problèmes de santé (cf. pièce 56). Selon la LPC et l’OPC-AVS/AI, dans le cadre du versement de prestations complémentaires, le loyer doit être réparti à parts égales entre toutes les personnes occupant le logement et les parts de loyer des personnes non comprises dans le calcul des prestations complémentaires ne sont pas prises en compte lors du calcul de la prestation complémentaire annuelle. C _________ est une simple connaissance de l’assuré qui a emménagé chez lui gratuitement en échange d’une aide quotidienne. L’assuré n’a aucun devoir d’entretien civil ou moral envers lui. Partant, il ne fait nul doute que le droit aux</w:t>
      </w:r>
    </w:p>
    <w:p>
      <w:r>
        <w:t>- 10 - prestations complémentaires pour le loyer de l’assuré aurait dû être réduit de la part de loyer de C _________, soit de moitié dès son emménagement. S’agissant du devoir de renseigner de l’assuré, il ressort expressément du formulaire de demande de prestations complémentaires pour rentiers AVS ou AI signé par l’assuré (cf. pièce 6) que celui-ci s’engageait à annoncer immédiatement à la Caisse tout changement intervenant dans sa situation économique ou personnelle. De même, tant sur les décisions du 24 novembre 2014, du 2 novembre 2015, du 14 juin 2016, du</w:t>
      </w:r>
    </w:p>
    <w:p>
      <w:r>
        <w:rPr>
          <w:b/>
        </w:rPr>
        <w:t>E. 3.3</w:t>
      </w:r>
    </w:p>
    <w:p>
      <w:r>
        <w:t>Pour le reste, le grief de l’assuré qui consiste à soutenir qu’il est moins coûteux pour l’Etat d’avoir une personne qui vit chez lui gratuitement et en échange s’occupe de lui et de la maison quotidiennement en raison de ses problèmes de santé plutôt que de demander d’autres prestations auxquelles il pourrait avoir le droit est mal fondé. En effet, les prestations complémentaires sont allouées aux bénéficiaires de prestations de l’AVS/AI afin de couvrir leurs besoins vitaux sans qu’ils doivent recourir à l’aide sociale (ATF 138 V 481 consid. 3.2). Les bénéficiaires de prestations complémentaires, en plus du droit au versement de prestations périodiques, ont également droit au remboursement des frais de maladie et d’invalidité, comme notamment le remboursement de frais pour une assistance à domicile (art. 3 al. 1 let. b LPC et art. 14 du règlement cantonal relatif au remboursement des frais de maladie et des frais résultant de l’invalidité en matière de prestations complémentaires [RMPC ; RS/VS 831.305]. Ainsi, ces frais ne sont pas pris en compte dans le cadre de la fixation du droit à la prestation complémentaire annuelle, mais ils font l’objet d’un remboursement séparé (VALTERIO, op. cit., N 3 ad art. 3 LPC). Partant, les prestations complémentaires périodiques ne peuvent pas servir indirectement de rémunération en nature pour l’aide à domicile d’une personne qui n’est pas au bénéfice de prestations complémentaires par la mise à disposition d’un logement gratuit.</w:t>
      </w:r>
    </w:p>
    <w:p>
      <w:r>
        <w:rPr>
          <w:b/>
        </w:rPr>
        <w:t>E. 3.4</w:t>
      </w:r>
    </w:p>
    <w:p>
      <w:r>
        <w:t>Dans ces circonstances, la Cour considère que l’assuré a violé son devoir de renseigner et fait preuve de négligence grave en ne signalant pas à la Caisse que C _________ avait emménagé avec lui depuis le 20 octobre 2022 et a reçu des prestations complémentaires indues dont le recourant n’a d’ailleurs pas contesté le montant. S’agissant de la conclusion tendant à l’octroi d’une assistance à domicile, il est loisible au recourant de s’adresser à l’intimée. Mal fondé, le recours est rejeté et la décision sur opposition du 29 janvier 2024 est confirmée.</w:t>
      </w:r>
    </w:p>
    <w:p>
      <w:r>
        <w:t>- 12 - 4. 4.1 Au sens de l’article 61 lettre f LPGA, lorsque les circonstances le justifient, l’assistance judiciaire gratuite est accordée au recourant. Une personne a droit à l’assistance judiciaire si elle ne dispose pas de ressources suffisantes, que sa cause ne paraît pas dépourvue de toute chance de succès et qu’un conseil juridique est nécessaire à la défense de ses intérêts au sens de l’article 2 alinéa 1 et 2 de la loi cantonale du 11 février 2009 sur l’assistance judiciaire (LAJ ; RS/VS 177.7). En vertu de l’article 3 alinéa 1 LAJ, l’assistance judiciaire comprend la dispense des avances de frais et des sûretés, la dispense des frais de procédure et la désignation d’un conseil juridique commis d’office. 4.2 En l’occurrence, il n’est pas perçu de frais judiciaire en matière de prestations complémentaires, la loi ne le prévoyant pas. En outre, la présente cause ne présente pas une difficulté telle qu’elle nécessiterait que l’assuré soit représenté par un conseil juridique. En effet, la Cour a parfaitement pu comprendre les griefs invoqués par l’assuré pour demander l’annulation de la décision litigieuse, sans que ce dernier ne soit assisté d’un mandataire. En outre, le recours était dépourvu de chances de succès. Deux des trois conditions cumulatives d’octroi de l’assistance judiciaire n’étant pas remplies en l’espèce, il n’y a pas lieu d’examiner l’indigence du recourant. Partant, la requête d’assistance judiciaire formulée par l’assuré est rejetée. 4.3 Il n’est pas perçu de frais (art. 61 let. fbis LPGA), ni alloué de dépens (art. 61 let. g LPGA a contrario).</w:t>
      </w:r>
    </w:p>
    <w:p>
      <w:r>
        <w:rPr>
          <w:b/>
        </w:rPr>
        <w:t>E. 6</w:t>
      </w:r>
    </w:p>
    <w:p>
      <w:r>
        <w:t>octobre 2016, du 19 février 2018, du 24 avril 2018, du 15 octobre 2018, du 3 janvier 2019, du 30 décembre 2020, du 30 décembre 2021, du 30 décembre 2022, que dans les courriers d’adaptation périodique des prestations complémentaires (cf. pièces 16, 17, 22, 24, 28, 30, 32, 37, 41, 43 à 47, 55, 56), il était expressément rappelé que le bénéficiaire de prestations complémentaires ou son représentant légal devait communiquer immédiatement à la Caisse tout changement dans sa situation économique ou personnelle. En outre, en date du 19 février 2018, la Caisse avait déjà rendu une décision concernant l’assuré et réduisant son droit aux prestations complémentaires pour son loyer, au motif que A _________ était inscrit au Contrôle des habitants de la commune de B _________à la même adresse que lui (cf. pièce 32). L’assuré avait donc dû demander une attestation de la commune de Sion prouvant que A _________ avait quitté le domicile depuis le 13 avril 2018 (cf. pièces 34 à 36). Ce n’est qu’après cette preuve que la Caisse avait rétabli le droit aux prestations complémentaires pour l’entier du loyer en faveur de l’assuré (cf. pièce 37). Partant, le recourant ne pouvait pas ignorer son devoir d’information vis-à-vis de la Caisse concernant l’emménagement d’un tiers dans son appartement. Cependant, malgré la connaissance de son obligation, le recourant n’a pas averti la Caisse du fait que C _________ vivait chez lui depuis le mois d’octobre 2022. C’est uniquement lors d’une révision périodique effectuée par la Caisse en février 2023 que cet élément a été découvert (cf. pièces 48, 49 et 52). Partant, l’assuré a incontestablement violé son devoir de renseigner en omettant d’informer la Caisse de l’emménagement de C _________. A cet égard, il est rappelé qu’un assuré ne saurait justifier une violation de son obligation de renseigner au motif que les autorités auxquelles il a affaire, in casu le Contrôle des habitants de la commune de B _________, aurait dû informer l’organe d’exécution des prestations complémentaires d’un changement de revenu ou de fortune ou encore que celui-là aurait dû se procurer ces informations par lui-même (cf. supra consid. 2.3). Partant, le fait que la Commune de</w:t>
      </w:r>
    </w:p>
    <w:p>
      <w:r>
        <w:t>- 11 - B _________était au courant de l’emménagement de C _________ ne lui est d’aucun secours.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